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D3" w:rsidRDefault="006829D3" w:rsidP="006829D3">
      <w:pPr>
        <w:jc w:val="center"/>
        <w:rPr>
          <w:rFonts w:hint="eastAsia"/>
          <w:b/>
          <w:bCs/>
          <w:sz w:val="28"/>
          <w:szCs w:val="28"/>
        </w:rPr>
      </w:pPr>
      <w:bookmarkStart w:id="0" w:name="_GoBack"/>
      <w:r>
        <w:rPr>
          <w:rFonts w:hint="eastAsia"/>
          <w:b/>
          <w:bCs/>
          <w:sz w:val="28"/>
          <w:szCs w:val="28"/>
        </w:rPr>
        <w:t>2018</w:t>
      </w:r>
      <w:r>
        <w:rPr>
          <w:rFonts w:hint="eastAsia"/>
          <w:b/>
          <w:bCs/>
          <w:sz w:val="28"/>
          <w:szCs w:val="28"/>
        </w:rPr>
        <w:t>年度甘肃省专利</w:t>
      </w:r>
      <w:r>
        <w:rPr>
          <w:b/>
          <w:bCs/>
          <w:sz w:val="28"/>
          <w:szCs w:val="28"/>
        </w:rPr>
        <w:t>奖推荐</w:t>
      </w:r>
      <w:r>
        <w:rPr>
          <w:rFonts w:hint="eastAsia"/>
          <w:b/>
          <w:bCs/>
          <w:sz w:val="28"/>
          <w:szCs w:val="28"/>
        </w:rPr>
        <w:t>公示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164"/>
        <w:gridCol w:w="1311"/>
        <w:gridCol w:w="2313"/>
        <w:gridCol w:w="7731"/>
      </w:tblGrid>
      <w:tr w:rsidR="006829D3" w:rsidRPr="00EC2458" w:rsidTr="00FB5F7E">
        <w:trPr>
          <w:trHeight w:val="626"/>
        </w:trPr>
        <w:tc>
          <w:tcPr>
            <w:tcW w:w="1203" w:type="dxa"/>
            <w:vAlign w:val="center"/>
          </w:tcPr>
          <w:bookmarkEnd w:id="0"/>
          <w:p w:rsidR="006829D3" w:rsidRPr="00EC2458" w:rsidRDefault="006829D3" w:rsidP="00FB5F7E">
            <w:pPr>
              <w:jc w:val="center"/>
              <w:rPr>
                <w:rFonts w:hint="eastAsia"/>
              </w:rPr>
            </w:pPr>
            <w:r w:rsidRPr="00EC2458">
              <w:rPr>
                <w:rFonts w:hint="eastAsia"/>
              </w:rPr>
              <w:t>申报奖种</w:t>
            </w:r>
          </w:p>
        </w:tc>
        <w:tc>
          <w:tcPr>
            <w:tcW w:w="1164" w:type="dxa"/>
            <w:vAlign w:val="center"/>
          </w:tcPr>
          <w:p w:rsidR="006829D3" w:rsidRPr="00EC2458" w:rsidRDefault="006829D3" w:rsidP="00FB5F7E">
            <w:pPr>
              <w:jc w:val="center"/>
              <w:rPr>
                <w:rFonts w:hint="eastAsia"/>
              </w:rPr>
            </w:pPr>
            <w:r w:rsidRPr="00EC2458">
              <w:rPr>
                <w:rFonts w:hint="eastAsia"/>
              </w:rPr>
              <w:t>项目名称</w:t>
            </w:r>
          </w:p>
        </w:tc>
        <w:tc>
          <w:tcPr>
            <w:tcW w:w="1311" w:type="dxa"/>
            <w:vAlign w:val="center"/>
          </w:tcPr>
          <w:p w:rsidR="006829D3" w:rsidRPr="00EC2458" w:rsidRDefault="006829D3" w:rsidP="00FB5F7E">
            <w:pPr>
              <w:jc w:val="center"/>
              <w:rPr>
                <w:rFonts w:hint="eastAsia"/>
              </w:rPr>
            </w:pPr>
            <w:r w:rsidRPr="00EC2458">
              <w:rPr>
                <w:rFonts w:hint="eastAsia"/>
              </w:rPr>
              <w:t>完成单位</w:t>
            </w:r>
          </w:p>
        </w:tc>
        <w:tc>
          <w:tcPr>
            <w:tcW w:w="2313" w:type="dxa"/>
            <w:vAlign w:val="center"/>
          </w:tcPr>
          <w:p w:rsidR="006829D3" w:rsidRPr="00EC2458" w:rsidRDefault="006829D3" w:rsidP="00FB5F7E">
            <w:pPr>
              <w:jc w:val="center"/>
              <w:rPr>
                <w:rFonts w:hint="eastAsia"/>
              </w:rPr>
            </w:pPr>
            <w:r w:rsidRPr="00EC2458">
              <w:rPr>
                <w:rFonts w:hint="eastAsia"/>
              </w:rPr>
              <w:t>发明人</w:t>
            </w:r>
          </w:p>
        </w:tc>
        <w:tc>
          <w:tcPr>
            <w:tcW w:w="7731" w:type="dxa"/>
            <w:vAlign w:val="center"/>
          </w:tcPr>
          <w:p w:rsidR="006829D3" w:rsidRPr="00EC2458" w:rsidRDefault="006829D3" w:rsidP="00FB5F7E">
            <w:pPr>
              <w:rPr>
                <w:rFonts w:hint="eastAsia"/>
              </w:rPr>
            </w:pPr>
            <w:r w:rsidRPr="00EC2458">
              <w:rPr>
                <w:rFonts w:hint="eastAsia"/>
              </w:rPr>
              <w:t>项目简介（关键技术与创新点、论文专著专利等知识产权情况）</w:t>
            </w:r>
          </w:p>
        </w:tc>
      </w:tr>
      <w:tr w:rsidR="006829D3" w:rsidRPr="00EC2458" w:rsidTr="00FB5F7E">
        <w:trPr>
          <w:trHeight w:val="581"/>
        </w:trPr>
        <w:tc>
          <w:tcPr>
            <w:tcW w:w="1203" w:type="dxa"/>
            <w:vAlign w:val="center"/>
          </w:tcPr>
          <w:p w:rsidR="006829D3" w:rsidRPr="00EC2458" w:rsidRDefault="006829D3" w:rsidP="00FB5F7E">
            <w:pPr>
              <w:jc w:val="center"/>
            </w:pPr>
            <w:r w:rsidRPr="00EC2458">
              <w:rPr>
                <w:rFonts w:hint="eastAsia"/>
              </w:rPr>
              <w:t>甘肃省</w:t>
            </w:r>
          </w:p>
          <w:p w:rsidR="006829D3" w:rsidRPr="00EC2458" w:rsidRDefault="006829D3" w:rsidP="00FB5F7E">
            <w:pPr>
              <w:jc w:val="center"/>
            </w:pPr>
            <w:r w:rsidRPr="00EC2458">
              <w:rPr>
                <w:rFonts w:hint="eastAsia"/>
              </w:rPr>
              <w:t>专利</w:t>
            </w:r>
          </w:p>
          <w:p w:rsidR="006829D3" w:rsidRPr="00EC2458" w:rsidRDefault="006829D3" w:rsidP="00FB5F7E">
            <w:pPr>
              <w:jc w:val="center"/>
              <w:rPr>
                <w:rFonts w:hint="eastAsia"/>
              </w:rPr>
            </w:pPr>
            <w:r w:rsidRPr="00EC2458">
              <w:rPr>
                <w:rFonts w:hint="eastAsia"/>
              </w:rPr>
              <w:t>二等奖</w:t>
            </w:r>
          </w:p>
        </w:tc>
        <w:tc>
          <w:tcPr>
            <w:tcW w:w="1164" w:type="dxa"/>
            <w:vAlign w:val="center"/>
          </w:tcPr>
          <w:p w:rsidR="006829D3" w:rsidRPr="00EC2458" w:rsidRDefault="006829D3" w:rsidP="00FB5F7E">
            <w:pPr>
              <w:jc w:val="center"/>
              <w:rPr>
                <w:color w:val="000000"/>
                <w:sz w:val="24"/>
              </w:rPr>
            </w:pPr>
            <w:r w:rsidRPr="00EC2458">
              <w:rPr>
                <w:rFonts w:ascii="Calibri" w:hAnsi="Calibri" w:hint="eastAsia"/>
                <w:color w:val="000000"/>
                <w:sz w:val="24"/>
              </w:rPr>
              <w:t>菘蓝</w:t>
            </w:r>
            <w:r w:rsidRPr="00EC2458">
              <w:rPr>
                <w:color w:val="000000"/>
                <w:sz w:val="24"/>
                <w:vertAlign w:val="superscript"/>
              </w:rPr>
              <w:t>12</w:t>
            </w:r>
            <w:r w:rsidRPr="00EC2458">
              <w:rPr>
                <w:color w:val="000000"/>
                <w:sz w:val="24"/>
              </w:rPr>
              <w:t>C</w:t>
            </w:r>
            <w:r w:rsidRPr="00EC2458">
              <w:rPr>
                <w:color w:val="000000"/>
                <w:sz w:val="24"/>
                <w:vertAlign w:val="superscript"/>
              </w:rPr>
              <w:t>6</w:t>
            </w:r>
            <w:r w:rsidRPr="00EC2458">
              <w:rPr>
                <w:rFonts w:hint="eastAsia"/>
                <w:color w:val="000000"/>
                <w:sz w:val="24"/>
                <w:vertAlign w:val="superscript"/>
              </w:rPr>
              <w:t>+</w:t>
            </w:r>
            <w:r w:rsidRPr="00EC2458">
              <w:rPr>
                <w:rFonts w:hint="eastAsia"/>
                <w:color w:val="000000"/>
                <w:sz w:val="24"/>
              </w:rPr>
              <w:t>离子束辐射育种方法</w:t>
            </w:r>
          </w:p>
          <w:p w:rsidR="006829D3" w:rsidRPr="00EC2458" w:rsidRDefault="006829D3" w:rsidP="00FB5F7E">
            <w:pPr>
              <w:jc w:val="center"/>
              <w:rPr>
                <w:rFonts w:hint="eastAsia"/>
              </w:rPr>
            </w:pPr>
          </w:p>
        </w:tc>
        <w:tc>
          <w:tcPr>
            <w:tcW w:w="1311" w:type="dxa"/>
            <w:vAlign w:val="center"/>
          </w:tcPr>
          <w:p w:rsidR="006829D3" w:rsidRPr="00EC2458" w:rsidRDefault="006829D3" w:rsidP="00FB5F7E">
            <w:pPr>
              <w:jc w:val="center"/>
              <w:rPr>
                <w:rFonts w:hint="eastAsia"/>
              </w:rPr>
            </w:pPr>
            <w:r w:rsidRPr="00EC2458">
              <w:rPr>
                <w:rFonts w:hint="eastAsia"/>
              </w:rPr>
              <w:t>中国科学院</w:t>
            </w:r>
          </w:p>
          <w:p w:rsidR="006829D3" w:rsidRPr="00EC2458" w:rsidRDefault="006829D3" w:rsidP="00FB5F7E">
            <w:pPr>
              <w:jc w:val="center"/>
              <w:rPr>
                <w:rFonts w:hint="eastAsia"/>
              </w:rPr>
            </w:pPr>
            <w:r w:rsidRPr="00EC2458">
              <w:rPr>
                <w:rFonts w:hint="eastAsia"/>
              </w:rPr>
              <w:t>近代物理研究所</w:t>
            </w:r>
          </w:p>
        </w:tc>
        <w:tc>
          <w:tcPr>
            <w:tcW w:w="2313" w:type="dxa"/>
            <w:vAlign w:val="center"/>
          </w:tcPr>
          <w:p w:rsidR="006829D3" w:rsidRPr="00EC2458" w:rsidRDefault="006829D3" w:rsidP="00FB5F7E">
            <w:pPr>
              <w:jc w:val="center"/>
            </w:pPr>
            <w:r w:rsidRPr="00EC2458">
              <w:rPr>
                <w:rFonts w:hint="eastAsia"/>
              </w:rPr>
              <w:t>李雪虎、梁剑平、</w:t>
            </w:r>
          </w:p>
          <w:p w:rsidR="006829D3" w:rsidRPr="00EC2458" w:rsidRDefault="006829D3" w:rsidP="00FB5F7E">
            <w:pPr>
              <w:jc w:val="center"/>
              <w:rPr>
                <w:rFonts w:hint="eastAsia"/>
              </w:rPr>
            </w:pPr>
            <w:r w:rsidRPr="00EC2458">
              <w:rPr>
                <w:rFonts w:hint="eastAsia"/>
              </w:rPr>
              <w:t>陆锡宏、辛志君、周翔</w:t>
            </w:r>
          </w:p>
        </w:tc>
        <w:tc>
          <w:tcPr>
            <w:tcW w:w="7731" w:type="dxa"/>
            <w:vAlign w:val="center"/>
          </w:tcPr>
          <w:p w:rsidR="006829D3" w:rsidRPr="00EC2458" w:rsidRDefault="006829D3" w:rsidP="00FB5F7E">
            <w:pPr>
              <w:spacing w:line="0" w:lineRule="atLeast"/>
              <w:ind w:firstLineChars="100" w:firstLine="210"/>
              <w:rPr>
                <w:rFonts w:hint="eastAsia"/>
              </w:rPr>
            </w:pPr>
            <w:r w:rsidRPr="00EC2458">
              <w:rPr>
                <w:rFonts w:hint="eastAsia"/>
              </w:rPr>
              <w:t>本发明属药用植物新品种选育及示范推广，菘蓝（</w:t>
            </w:r>
            <w:r w:rsidRPr="00EC2458">
              <w:t>Isatis</w:t>
            </w:r>
            <w:r w:rsidRPr="00EC2458">
              <w:rPr>
                <w:rFonts w:hint="eastAsia"/>
              </w:rPr>
              <w:t xml:space="preserve"> I</w:t>
            </w:r>
            <w:r w:rsidRPr="00EC2458">
              <w:t>ndigotica Fort</w:t>
            </w:r>
            <w:r w:rsidRPr="00EC2458">
              <w:rPr>
                <w:rFonts w:hint="eastAsia"/>
              </w:rPr>
              <w:t>．）为十字花科菘蓝属植物，以根和叶入药，分别是板蓝根和大青叶。本发明密切结合陇药产业发展战略，以加速科学技术转化与应用和提升陇药产业整体实力为目标，充分利用国家实验室兰州重离子加速器提供的碳离子束和甘肃省丰富的药用植物资源，用碳离子束辐照菘蓝种子，采用农艺性状和生理生化、分子生物学技术相结合的方法，选育出符合育种目标的菘蓝新品系</w:t>
            </w:r>
            <w:r w:rsidRPr="00EC2458">
              <w:rPr>
                <w:rFonts w:hint="eastAsia"/>
              </w:rPr>
              <w:t>FZ08-01</w:t>
            </w:r>
            <w:r w:rsidRPr="00EC2458">
              <w:rPr>
                <w:rFonts w:hint="eastAsia"/>
              </w:rPr>
              <w:t>。</w:t>
            </w:r>
            <w:r w:rsidRPr="00EC2458">
              <w:rPr>
                <w:rFonts w:hint="eastAsia"/>
              </w:rPr>
              <w:t>2016</w:t>
            </w:r>
            <w:r w:rsidRPr="00EC2458">
              <w:rPr>
                <w:rFonts w:hint="eastAsia"/>
              </w:rPr>
              <w:t>年通过了省农作物品种审定委员会的认定（甘认药</w:t>
            </w:r>
            <w:r w:rsidRPr="00EC2458">
              <w:rPr>
                <w:rFonts w:hint="eastAsia"/>
              </w:rPr>
              <w:t>2016007</w:t>
            </w:r>
            <w:r w:rsidRPr="00EC2458">
              <w:rPr>
                <w:rFonts w:hint="eastAsia"/>
              </w:rPr>
              <w:t>），定名为“中青</w:t>
            </w:r>
            <w:r w:rsidRPr="00EC2458">
              <w:rPr>
                <w:rFonts w:hint="eastAsia"/>
              </w:rPr>
              <w:t>1</w:t>
            </w:r>
            <w:r w:rsidRPr="00EC2458">
              <w:rPr>
                <w:rFonts w:hint="eastAsia"/>
              </w:rPr>
              <w:t>号”。</w:t>
            </w:r>
          </w:p>
          <w:p w:rsidR="006829D3" w:rsidRPr="00EC2458" w:rsidRDefault="006829D3" w:rsidP="00FB5F7E">
            <w:pPr>
              <w:rPr>
                <w:rFonts w:hint="eastAsia"/>
              </w:rPr>
            </w:pPr>
            <w:r w:rsidRPr="00EC2458">
              <w:rPr>
                <w:rFonts w:hint="eastAsia"/>
              </w:rPr>
              <w:t>1</w:t>
            </w:r>
            <w:r w:rsidRPr="00EC2458">
              <w:rPr>
                <w:rFonts w:hint="eastAsia"/>
              </w:rPr>
              <w:t>）</w:t>
            </w:r>
            <w:smartTag w:uri="urn:schemas-microsoft-com:office:smarttags" w:element="chmetcnv">
              <w:smartTagPr>
                <w:attr w:name="UnitName" w:val="C"/>
                <w:attr w:name="SourceValue" w:val="12"/>
                <w:attr w:name="HasSpace" w:val="False"/>
                <w:attr w:name="Negative" w:val="False"/>
                <w:attr w:name="NumberType" w:val="1"/>
                <w:attr w:name="TCSC" w:val="0"/>
              </w:smartTagPr>
              <w:r w:rsidRPr="00A45A18">
                <w:rPr>
                  <w:vertAlign w:val="superscript"/>
                </w:rPr>
                <w:t>12</w:t>
              </w:r>
              <w:r w:rsidRPr="00EC2458">
                <w:t>C</w:t>
              </w:r>
            </w:smartTag>
            <w:r w:rsidRPr="00A45A18">
              <w:rPr>
                <w:vertAlign w:val="superscript"/>
              </w:rPr>
              <w:t>6+</w:t>
            </w:r>
            <w:r w:rsidRPr="00EC2458">
              <w:t>离子束</w:t>
            </w:r>
            <w:r w:rsidRPr="00EC2458">
              <w:rPr>
                <w:rFonts w:hint="eastAsia"/>
              </w:rPr>
              <w:t>辐照诱变菘蓝，其突变率高，突变谱宽，突变性状稳定，为菘蓝的遗传育种提供大量有益的突变材料，以生物量、有效成分含量、抗性等为选育指标筛选突变株；</w:t>
            </w:r>
          </w:p>
          <w:p w:rsidR="006829D3" w:rsidRPr="00EC2458" w:rsidRDefault="006829D3" w:rsidP="00FB5F7E">
            <w:pPr>
              <w:rPr>
                <w:rFonts w:hint="eastAsia"/>
              </w:rPr>
            </w:pPr>
            <w:r w:rsidRPr="00EC2458">
              <w:rPr>
                <w:rFonts w:hint="eastAsia"/>
              </w:rPr>
              <w:t>2</w:t>
            </w:r>
            <w:r w:rsidRPr="00EC2458">
              <w:rPr>
                <w:rFonts w:hint="eastAsia"/>
              </w:rPr>
              <w:t>）应用新型分子标记技术对目标物从</w:t>
            </w:r>
            <w:r w:rsidRPr="00EC2458">
              <w:t>DNA</w:t>
            </w:r>
            <w:r w:rsidRPr="00EC2458">
              <w:rPr>
                <w:rFonts w:hint="eastAsia"/>
              </w:rPr>
              <w:t>分子水平上进行早期的筛选，并针对目标性状连锁的单个或多个功能基因进行检测、定位与跟踪，实现产量、品质、抗性等多个性状的同步改良，</w:t>
            </w:r>
            <w:r w:rsidRPr="00EC2458">
              <w:rPr>
                <w:rFonts w:hint="eastAsia"/>
              </w:rPr>
              <w:t xml:space="preserve"> </w:t>
            </w:r>
            <w:r w:rsidRPr="00EC2458">
              <w:rPr>
                <w:rFonts w:hint="eastAsia"/>
              </w:rPr>
              <w:t>缩短了育种周期；</w:t>
            </w:r>
          </w:p>
          <w:p w:rsidR="006829D3" w:rsidRPr="00EC2458" w:rsidRDefault="006829D3" w:rsidP="00FB5F7E">
            <w:pPr>
              <w:rPr>
                <w:rFonts w:hint="eastAsia"/>
              </w:rPr>
            </w:pPr>
            <w:r w:rsidRPr="00EC2458">
              <w:rPr>
                <w:rFonts w:hint="eastAsia"/>
              </w:rPr>
              <w:t>3</w:t>
            </w:r>
            <w:r w:rsidRPr="00EC2458">
              <w:rPr>
                <w:rFonts w:hint="eastAsia"/>
              </w:rPr>
              <w:t>）经品系比较、多点区域试验和生产试验，选育出了丰产、优质、抗性强，适宜甘肃干旱、半干旱气候种植的菘蓝新品种中青</w:t>
            </w:r>
            <w:r w:rsidRPr="00EC2458">
              <w:rPr>
                <w:rFonts w:hint="eastAsia"/>
              </w:rPr>
              <w:t>1</w:t>
            </w:r>
            <w:r w:rsidRPr="00EC2458">
              <w:rPr>
                <w:rFonts w:hint="eastAsia"/>
              </w:rPr>
              <w:t>号，</w:t>
            </w:r>
            <w:r w:rsidRPr="00EC2458">
              <w:rPr>
                <w:rFonts w:hint="eastAsia"/>
              </w:rPr>
              <w:t>2010-2014</w:t>
            </w:r>
            <w:r w:rsidRPr="00EC2458">
              <w:rPr>
                <w:rFonts w:hint="eastAsia"/>
              </w:rPr>
              <w:t>年在甘肃省的多点区域试验和生产试验中，大青叶、板蓝根亩产量分别为</w:t>
            </w:r>
            <w:r w:rsidRPr="00EC2458">
              <w:rPr>
                <w:rFonts w:hint="eastAsia"/>
              </w:rPr>
              <w:t>165.9</w:t>
            </w:r>
            <w:r w:rsidRPr="00EC2458">
              <w:rPr>
                <w:rFonts w:hint="eastAsia"/>
              </w:rPr>
              <w:t>公斤、</w:t>
            </w:r>
            <w:r w:rsidRPr="00EC2458">
              <w:rPr>
                <w:rFonts w:hint="eastAsia"/>
              </w:rPr>
              <w:t>308.5</w:t>
            </w:r>
            <w:r w:rsidRPr="00EC2458">
              <w:rPr>
                <w:rFonts w:hint="eastAsia"/>
              </w:rPr>
              <w:t>公斤，分别比对照增产</w:t>
            </w:r>
            <w:r w:rsidRPr="00EC2458">
              <w:rPr>
                <w:rFonts w:hint="eastAsia"/>
              </w:rPr>
              <w:t>20.4%</w:t>
            </w:r>
            <w:r w:rsidRPr="00EC2458">
              <w:rPr>
                <w:rFonts w:hint="eastAsia"/>
              </w:rPr>
              <w:t>、</w:t>
            </w:r>
            <w:r w:rsidRPr="00EC2458">
              <w:rPr>
                <w:rFonts w:hint="eastAsia"/>
              </w:rPr>
              <w:t>5.7%</w:t>
            </w:r>
            <w:r w:rsidRPr="00EC2458">
              <w:rPr>
                <w:rFonts w:hint="eastAsia"/>
              </w:rPr>
              <w:t>；经甘肃省食品药品检验所检测大青叶中靛玉红含量为</w:t>
            </w:r>
            <w:r w:rsidRPr="00EC2458">
              <w:rPr>
                <w:rFonts w:hint="eastAsia"/>
              </w:rPr>
              <w:t>0.062%</w:t>
            </w:r>
            <w:r w:rsidRPr="00EC2458">
              <w:rPr>
                <w:rFonts w:hint="eastAsia"/>
              </w:rPr>
              <w:t>，远高于《中国药典</w:t>
            </w:r>
            <w:r w:rsidRPr="00EC2458">
              <w:rPr>
                <w:rFonts w:hint="eastAsia"/>
              </w:rPr>
              <w:t>2010</w:t>
            </w:r>
            <w:r w:rsidRPr="00EC2458">
              <w:rPr>
                <w:rFonts w:hint="eastAsia"/>
              </w:rPr>
              <w:t>年版一部》规定的</w:t>
            </w:r>
            <w:r w:rsidRPr="00EC2458">
              <w:rPr>
                <w:rFonts w:hint="eastAsia"/>
              </w:rPr>
              <w:t>0.020%</w:t>
            </w:r>
            <w:r w:rsidRPr="00EC2458">
              <w:rPr>
                <w:rFonts w:hint="eastAsia"/>
              </w:rPr>
              <w:t>；经甘肃省农业科学院植物保护研究所鉴定，其对灰斑病、霉霜病表现为高抗。</w:t>
            </w:r>
          </w:p>
          <w:p w:rsidR="006829D3" w:rsidRPr="00EC2458" w:rsidRDefault="006829D3" w:rsidP="00FB5F7E">
            <w:pPr>
              <w:rPr>
                <w:rFonts w:ascii="宋体" w:hAnsi="宋体" w:cs="宋体" w:hint="eastAsia"/>
                <w:kern w:val="0"/>
                <w:sz w:val="22"/>
              </w:rPr>
            </w:pPr>
            <w:r w:rsidRPr="00EC2458">
              <w:rPr>
                <w:rFonts w:hint="eastAsia"/>
              </w:rPr>
              <w:t>4</w:t>
            </w:r>
            <w:r w:rsidRPr="00EC2458">
              <w:rPr>
                <w:rFonts w:hint="eastAsia"/>
              </w:rPr>
              <w:t>）</w:t>
            </w:r>
            <w:r w:rsidRPr="00EC2458">
              <w:t>201</w:t>
            </w:r>
            <w:r w:rsidRPr="00EC2458">
              <w:rPr>
                <w:rFonts w:hint="eastAsia"/>
              </w:rPr>
              <w:t>6</w:t>
            </w:r>
            <w:r w:rsidRPr="00EC2458">
              <w:t>～</w:t>
            </w:r>
            <w:r w:rsidRPr="00EC2458">
              <w:t>201</w:t>
            </w:r>
            <w:r w:rsidRPr="00EC2458">
              <w:rPr>
                <w:rFonts w:hint="eastAsia"/>
              </w:rPr>
              <w:t>7</w:t>
            </w:r>
            <w:r w:rsidRPr="00EC2458">
              <w:t>年</w:t>
            </w:r>
            <w:r w:rsidRPr="00EC2458">
              <w:rPr>
                <w:rFonts w:hint="eastAsia"/>
              </w:rPr>
              <w:t>中青</w:t>
            </w:r>
            <w:r w:rsidRPr="00EC2458">
              <w:rPr>
                <w:rFonts w:hint="eastAsia"/>
              </w:rPr>
              <w:t>1</w:t>
            </w:r>
            <w:r w:rsidRPr="00EC2458">
              <w:rPr>
                <w:rFonts w:hint="eastAsia"/>
              </w:rPr>
              <w:t>号在甘肃多地示范推广种植，</w:t>
            </w:r>
            <w:r w:rsidRPr="00EC2458">
              <w:t>该品种先后应用于药企基地建设，以及周边的各个县市良种推广，</w:t>
            </w:r>
            <w:r w:rsidRPr="00EC2458">
              <w:rPr>
                <w:rFonts w:hint="eastAsia"/>
              </w:rPr>
              <w:t>规模化、标准化生产带动贫困村和贫困户获得更多的产业收益，为中药材产业精准扶贫工作做出了贡献</w:t>
            </w:r>
            <w:r w:rsidRPr="00EC2458">
              <w:rPr>
                <w:rFonts w:ascii="宋体" w:hAnsi="宋体" w:cs="宋体" w:hint="eastAsia"/>
                <w:kern w:val="0"/>
                <w:sz w:val="22"/>
              </w:rPr>
              <w:t>。</w:t>
            </w:r>
          </w:p>
        </w:tc>
      </w:tr>
    </w:tbl>
    <w:p w:rsidR="003D3F1A" w:rsidRPr="006829D3" w:rsidRDefault="003D3F1A"/>
    <w:sectPr w:rsidR="003D3F1A" w:rsidRPr="006829D3" w:rsidSect="006829D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87B" w:rsidRDefault="0063687B" w:rsidP="006829D3">
      <w:r>
        <w:separator/>
      </w:r>
    </w:p>
  </w:endnote>
  <w:endnote w:type="continuationSeparator" w:id="0">
    <w:p w:rsidR="0063687B" w:rsidRDefault="0063687B" w:rsidP="006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87B" w:rsidRDefault="0063687B" w:rsidP="006829D3">
      <w:r>
        <w:separator/>
      </w:r>
    </w:p>
  </w:footnote>
  <w:footnote w:type="continuationSeparator" w:id="0">
    <w:p w:rsidR="0063687B" w:rsidRDefault="0063687B" w:rsidP="0068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CB"/>
    <w:rsid w:val="003B1FB5"/>
    <w:rsid w:val="003D3F1A"/>
    <w:rsid w:val="0063687B"/>
    <w:rsid w:val="006829D3"/>
    <w:rsid w:val="008A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2CBC4B0-9681-44AE-83CC-69CE14E3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9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9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29D3"/>
    <w:rPr>
      <w:sz w:val="18"/>
      <w:szCs w:val="18"/>
    </w:rPr>
  </w:style>
  <w:style w:type="paragraph" w:styleId="a4">
    <w:name w:val="footer"/>
    <w:basedOn w:val="a"/>
    <w:link w:val="Char0"/>
    <w:uiPriority w:val="99"/>
    <w:unhideWhenUsed/>
    <w:rsid w:val="006829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29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Company>IMP</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670013529@qq.com</dc:creator>
  <cp:keywords/>
  <dc:description/>
  <cp:lastModifiedBy>670013529@qq.com</cp:lastModifiedBy>
  <cp:revision>2</cp:revision>
  <dcterms:created xsi:type="dcterms:W3CDTF">2018-08-16T11:42:00Z</dcterms:created>
  <dcterms:modified xsi:type="dcterms:W3CDTF">2018-08-16T11:42:00Z</dcterms:modified>
</cp:coreProperties>
</file>